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Boston Fencing Club COVID-19 Response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9th, 2021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Boston Fencing Club continues to monitor the COVID-19 public health crisis and the Massachusetts guidance on operating during these times: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Boston Fencing Club is open for classes, lessons, and open fencing,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youth only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ages 18 and under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fencing is only available to club members. We cannot allow non-members at this time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Private lesson slots are now 30 minutes to allow passing time between each lesson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Lessons can be scheduled through our website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Long-term equipment rentals are available for learn to fence students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Adults (19+) may continue to take private lessons. Please keep an eye out for communication regarding private lesson rules from your coach or the front desk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Until further notice, adults may not participate in classes or open fencing, as a result of Boston Mayor Marty Walsh’s executive order, which bans adults from attending gyms and rec centers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The mayor is set to re-assess this ban by the end of January, and we will update accordingly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coaches and athletes, the following rules apply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If you are ill, stay home and notify your coach or the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If you have been potentially exposed to novel coronavirus, stay home and notify your coach or the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Masks must be worn within the facility except when bouting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 physical contact between athletes or between athletes and coaching staff other than weapon hits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Appropriate personal hygiene and social distancing should be practiced at all times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 personal fencing equipment is to be brought to the Club by the athlete and taken out of the Club and cleaned after the lesson/class.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5840" w:w="12240" w:orient="portrait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Boston Fencing Club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100 Holton St.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Boston, MA 02135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-99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049020" cy="124396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9020" cy="12439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345a8a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345a8a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MS Gothic" w:hAnsi="Calibri"/>
      <w:b w:val="1"/>
      <w:bCs w:val="1"/>
      <w:color w:val="345a8a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libri" w:eastAsia="MS Gothic" w:hAnsi="Calibri"/>
      <w:b w:val="1"/>
      <w:bCs w:val="1"/>
      <w:color w:val="345a8a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MediumGrid1-Accent2">
    <w:name w:val="Medium Grid 1 - Accent 2"/>
    <w:basedOn w:val="Normal"/>
    <w:next w:val="MediumGrid1-Accent2"/>
    <w:autoRedefine w:val="0"/>
    <w:hidden w:val="0"/>
    <w:qFormat w:val="0"/>
    <w:pPr>
      <w:suppressAutoHyphens w:val="1"/>
      <w:spacing w:after="0"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mbria" w:cs="Times New Roman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abelDark">
    <w:name w:val="Label Dark"/>
    <w:next w:val="LabelDark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Arial Unicode MS" w:eastAsia="Arial Unicode MS" w:hAnsi="Helvetica Neue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FreeForm">
    <w:name w:val="Free Form"/>
    <w:next w:val="FreeForm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eastAsia="Arial Unicode MS" w:hAnsi="Helvetica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Body">
    <w:name w:val="Body"/>
    <w:next w:val="Bod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By/F6K0lO5+SH/kVHl7g342cA==">AMUW2mUbS49Ytn+ca64baFZQNjt9Xp7P3Tmg0ByUcMz00LmPtbfTJPtA3Dfi3msC2C9+fn2lG3jtb72olrr8dSLjz08qG4al8VpqPXe4A5A7x2AqepKGNbo=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2020-09-16T19:06:00Z</dcterms:created>
  <dc:creator>Glenn Miller</dc:creator>
</cp:coreProperties>
</file>